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53A7E" w:rsidR="00B02D56" w:rsidP="00B02D56" w:rsidRDefault="00CB7D31" w14:paraId="2F02DB2A" w14:textId="567F87FE">
      <w:pPr>
        <w:pStyle w:val="DocumentTitle"/>
      </w:pPr>
      <w:bookmarkStart w:name="_Toc462659573" w:id="0"/>
      <w:bookmarkStart w:name="_Toc462754499" w:id="1"/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05745EB6" wp14:editId="5C62121B">
            <wp:simplePos x="0" y="0"/>
            <wp:positionH relativeFrom="column">
              <wp:posOffset>-721360</wp:posOffset>
            </wp:positionH>
            <wp:positionV relativeFrom="paragraph">
              <wp:posOffset>-2003425</wp:posOffset>
            </wp:positionV>
            <wp:extent cx="7573915" cy="18923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fL_report_basis_banner_1.g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3915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2D9">
        <w:t>Out of Market Settlement</w:t>
      </w:r>
      <w:r w:rsidR="00025B3D">
        <w:t xml:space="preserve"> </w:t>
      </w:r>
    </w:p>
    <w:p w:rsidRPr="00C0772E" w:rsidR="00B02D56" w:rsidP="00B02D56" w:rsidRDefault="00B02D56" w14:paraId="1B9EA33E" w14:textId="4D1DEFC3">
      <w:pPr>
        <w:pStyle w:val="Subtitl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5D732C" wp14:editId="51181EE6">
            <wp:simplePos x="0" y="0"/>
            <wp:positionH relativeFrom="column">
              <wp:posOffset>435610</wp:posOffset>
            </wp:positionH>
            <wp:positionV relativeFrom="page">
              <wp:posOffset>9588500</wp:posOffset>
            </wp:positionV>
            <wp:extent cx="6413500" cy="11156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l_sw_first_page_footer_logo.gif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26"/>
                    <a:stretch/>
                  </pic:blipFill>
                  <pic:spPr bwMode="auto">
                    <a:xfrm>
                      <a:off x="0" y="0"/>
                      <a:ext cx="6413500" cy="111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436E">
        <w:t>Retailer</w:t>
      </w:r>
      <w:r w:rsidR="00025B3D">
        <w:t xml:space="preserve"> </w:t>
      </w:r>
      <w:r w:rsidR="000C7132">
        <w:t xml:space="preserve">Policy </w:t>
      </w:r>
    </w:p>
    <w:p w:rsidRPr="00C0772E" w:rsidR="00B02D56" w:rsidP="00B02D56" w:rsidRDefault="00025B3D" w14:paraId="2FE931DA" w14:textId="77777777">
      <w:pPr>
        <w:pStyle w:val="Heading1"/>
      </w:pPr>
      <w:r>
        <w:t>Overview</w:t>
      </w:r>
    </w:p>
    <w:p w:rsidRPr="00C0772E" w:rsidR="00B02D56" w:rsidP="734E70DA" w:rsidRDefault="00A14B57" w14:paraId="1382CA78" w14:textId="6497AA39">
      <w:pPr>
        <w:pStyle w:val="BodyText"/>
        <w:rPr>
          <w:sz w:val="24"/>
          <w:szCs w:val="24"/>
        </w:rPr>
      </w:pPr>
      <w:r w:rsidRPr="734E70DA" w:rsidR="00555CDA">
        <w:rPr>
          <w:sz w:val="24"/>
          <w:szCs w:val="24"/>
        </w:rPr>
        <w:t>T</w:t>
      </w:r>
      <w:r w:rsidRPr="734E70DA" w:rsidR="00A14B57">
        <w:rPr>
          <w:sz w:val="24"/>
          <w:szCs w:val="24"/>
        </w:rPr>
        <w:t>h</w:t>
      </w:r>
      <w:r w:rsidRPr="734E70DA" w:rsidR="00F65E1D">
        <w:rPr>
          <w:sz w:val="24"/>
          <w:szCs w:val="24"/>
        </w:rPr>
        <w:t xml:space="preserve">is policy </w:t>
      </w:r>
      <w:r w:rsidRPr="734E70DA" w:rsidR="00BA41F1">
        <w:rPr>
          <w:sz w:val="24"/>
          <w:szCs w:val="24"/>
        </w:rPr>
        <w:t>sets out</w:t>
      </w:r>
      <w:r w:rsidRPr="734E70DA" w:rsidR="00A14B57">
        <w:rPr>
          <w:sz w:val="24"/>
          <w:szCs w:val="24"/>
        </w:rPr>
        <w:t xml:space="preserve"> Southern Water</w:t>
      </w:r>
      <w:r w:rsidRPr="734E70DA" w:rsidR="00555CDA">
        <w:rPr>
          <w:sz w:val="24"/>
          <w:szCs w:val="24"/>
        </w:rPr>
        <w:t>’s</w:t>
      </w:r>
      <w:r w:rsidRPr="734E70DA" w:rsidR="00A14B57">
        <w:rPr>
          <w:sz w:val="24"/>
          <w:szCs w:val="24"/>
        </w:rPr>
        <w:t xml:space="preserve"> </w:t>
      </w:r>
      <w:r w:rsidRPr="734E70DA" w:rsidR="00555CDA">
        <w:rPr>
          <w:sz w:val="24"/>
          <w:szCs w:val="24"/>
        </w:rPr>
        <w:t xml:space="preserve">approach to </w:t>
      </w:r>
      <w:r w:rsidRPr="734E70DA" w:rsidR="00A14B57">
        <w:rPr>
          <w:sz w:val="24"/>
          <w:szCs w:val="24"/>
        </w:rPr>
        <w:t xml:space="preserve">out of </w:t>
      </w:r>
      <w:r w:rsidRPr="734E70DA" w:rsidR="00555CDA">
        <w:rPr>
          <w:sz w:val="24"/>
          <w:szCs w:val="24"/>
        </w:rPr>
        <w:t xml:space="preserve">market </w:t>
      </w:r>
      <w:r w:rsidRPr="734E70DA" w:rsidR="00A14B57">
        <w:rPr>
          <w:sz w:val="24"/>
          <w:szCs w:val="24"/>
        </w:rPr>
        <w:t>settlement requests by retailers.</w:t>
      </w:r>
      <w:bookmarkStart w:name="_Hlk124240315" w:id="2"/>
    </w:p>
    <w:bookmarkEnd w:id="2"/>
    <w:bookmarkEnd w:id="0"/>
    <w:bookmarkEnd w:id="1"/>
    <w:p w:rsidRPr="009275B3" w:rsidR="00E2326D" w:rsidP="00B02D56" w:rsidRDefault="00A14B57" w14:paraId="5E55D7B8" w14:textId="114AF187">
      <w:pPr>
        <w:pStyle w:val="Heading3"/>
        <w:rPr>
          <w:rFonts w:eastAsia="Times New Roman"/>
          <w:color w:val="53565A" w:themeColor="text1"/>
          <w:lang w:eastAsia="en-GB"/>
        </w:rPr>
      </w:pPr>
      <w:r w:rsidRPr="009275B3">
        <w:rPr>
          <w:rFonts w:eastAsia="Times New Roman"/>
          <w:color w:val="53565A" w:themeColor="text1"/>
          <w:lang w:eastAsia="en-GB"/>
        </w:rPr>
        <w:t>For</w:t>
      </w:r>
      <w:r w:rsidRPr="009275B3" w:rsidR="009275B3">
        <w:rPr>
          <w:color w:val="53565A" w:themeColor="text1"/>
        </w:rPr>
        <w:t xml:space="preserve"> Southern Water to accept an out of market settlement request, we follow the published Market Terms section </w:t>
      </w:r>
      <w:r w:rsidRPr="009275B3" w:rsidR="009275B3">
        <w:rPr>
          <w:color w:val="53565A" w:themeColor="text1"/>
        </w:rPr>
        <w:t>4.13.4.</w:t>
      </w:r>
    </w:p>
    <w:p w:rsidRPr="0039112A" w:rsidR="0039112A" w:rsidP="0039112A" w:rsidRDefault="0039112A" w14:paraId="58A2D1B0" w14:textId="77777777">
      <w:pPr>
        <w:rPr>
          <w:szCs w:val="24"/>
        </w:rPr>
      </w:pPr>
    </w:p>
    <w:p w:rsidRPr="0039112A" w:rsidR="00A14B57" w:rsidP="00B02D56" w:rsidRDefault="00A14B57" w14:paraId="60122177" w14:textId="7953293F">
      <w:pPr>
        <w:pStyle w:val="Heading3"/>
        <w:rPr>
          <w:rFonts w:eastAsia="Times New Roman"/>
          <w:color w:val="53565A" w:themeColor="text1"/>
          <w:lang w:eastAsia="en-GB"/>
        </w:rPr>
      </w:pPr>
      <w:r w:rsidRPr="0039112A">
        <w:rPr>
          <w:rFonts w:eastAsia="Times New Roman"/>
          <w:color w:val="53565A" w:themeColor="text1"/>
          <w:lang w:eastAsia="en-GB"/>
        </w:rPr>
        <w:t xml:space="preserve">We bound these requests by additionally following the Market Terms section 4.14.2 which states a trading party shall submit each Unplanned Settlement Run within twenty-eight (28) Months of the date of publication of any Final Settlement Report and may apply only to the relevant Final Settlement Report. </w:t>
      </w:r>
    </w:p>
    <w:p w:rsidRPr="0039112A" w:rsidR="0039112A" w:rsidP="0039112A" w:rsidRDefault="0039112A" w14:paraId="06624DB3" w14:textId="77777777">
      <w:pPr>
        <w:rPr>
          <w:szCs w:val="24"/>
        </w:rPr>
      </w:pPr>
    </w:p>
    <w:p w:rsidRPr="0039112A" w:rsidR="00A14B57" w:rsidP="00B02D56" w:rsidRDefault="00A14B57" w14:paraId="77FAFB55" w14:textId="4F539EAC">
      <w:pPr>
        <w:pStyle w:val="Heading3"/>
        <w:rPr>
          <w:rFonts w:eastAsia="Times New Roman"/>
          <w:color w:val="53565A" w:themeColor="text1"/>
          <w:lang w:eastAsia="en-GB"/>
        </w:rPr>
      </w:pPr>
      <w:r w:rsidRPr="0039112A">
        <w:rPr>
          <w:rFonts w:eastAsia="Times New Roman"/>
          <w:color w:val="53565A" w:themeColor="text1"/>
          <w:lang w:eastAsia="en-GB"/>
        </w:rPr>
        <w:t xml:space="preserve">We always refer and adhere to the </w:t>
      </w:r>
      <w:r w:rsidR="00B03146">
        <w:rPr>
          <w:rFonts w:eastAsia="Times New Roman"/>
          <w:color w:val="53565A" w:themeColor="text1"/>
          <w:lang w:eastAsia="en-GB"/>
        </w:rPr>
        <w:t>M</w:t>
      </w:r>
      <w:r w:rsidRPr="0039112A">
        <w:rPr>
          <w:rFonts w:eastAsia="Times New Roman"/>
          <w:color w:val="53565A" w:themeColor="text1"/>
          <w:lang w:eastAsia="en-GB"/>
        </w:rPr>
        <w:t xml:space="preserve">arket </w:t>
      </w:r>
      <w:r w:rsidR="00B03146">
        <w:rPr>
          <w:rFonts w:eastAsia="Times New Roman"/>
          <w:color w:val="53565A" w:themeColor="text1"/>
          <w:lang w:eastAsia="en-GB"/>
        </w:rPr>
        <w:t>C</w:t>
      </w:r>
      <w:r w:rsidRPr="0039112A">
        <w:rPr>
          <w:rFonts w:eastAsia="Times New Roman"/>
          <w:color w:val="53565A" w:themeColor="text1"/>
          <w:lang w:eastAsia="en-GB"/>
        </w:rPr>
        <w:t>ode</w:t>
      </w:r>
      <w:r w:rsidR="00EE193B">
        <w:rPr>
          <w:rFonts w:eastAsia="Times New Roman"/>
          <w:color w:val="53565A" w:themeColor="text1"/>
          <w:lang w:eastAsia="en-GB"/>
        </w:rPr>
        <w:t>,</w:t>
      </w:r>
      <w:r w:rsidRPr="0039112A">
        <w:rPr>
          <w:rFonts w:eastAsia="Times New Roman"/>
          <w:color w:val="53565A" w:themeColor="text1"/>
          <w:lang w:eastAsia="en-GB"/>
        </w:rPr>
        <w:t xml:space="preserve"> </w:t>
      </w:r>
      <w:r w:rsidRPr="0039112A" w:rsidR="000C7132">
        <w:rPr>
          <w:rFonts w:eastAsia="Times New Roman"/>
          <w:color w:val="53565A" w:themeColor="text1"/>
          <w:lang w:eastAsia="en-GB"/>
        </w:rPr>
        <w:t>ensur</w:t>
      </w:r>
      <w:r w:rsidR="000C7132">
        <w:rPr>
          <w:rFonts w:eastAsia="Times New Roman"/>
          <w:color w:val="53565A" w:themeColor="text1"/>
          <w:lang w:eastAsia="en-GB"/>
        </w:rPr>
        <w:t>ing</w:t>
      </w:r>
      <w:r w:rsidRPr="0039112A" w:rsidR="000C7132">
        <w:rPr>
          <w:rFonts w:eastAsia="Times New Roman"/>
          <w:color w:val="53565A" w:themeColor="text1"/>
          <w:lang w:eastAsia="en-GB"/>
        </w:rPr>
        <w:t xml:space="preserve"> transparency</w:t>
      </w:r>
      <w:r w:rsidR="000C7132">
        <w:rPr>
          <w:rFonts w:eastAsia="Times New Roman"/>
          <w:color w:val="53565A" w:themeColor="text1"/>
          <w:lang w:eastAsia="en-GB"/>
        </w:rPr>
        <w:t xml:space="preserve"> </w:t>
      </w:r>
      <w:r w:rsidRPr="0039112A">
        <w:rPr>
          <w:rFonts w:eastAsia="Times New Roman"/>
          <w:color w:val="53565A" w:themeColor="text1"/>
          <w:lang w:eastAsia="en-GB"/>
        </w:rPr>
        <w:t xml:space="preserve">and a level playing field </w:t>
      </w:r>
      <w:r w:rsidR="00EE193B">
        <w:rPr>
          <w:rFonts w:eastAsia="Times New Roman"/>
          <w:color w:val="53565A" w:themeColor="text1"/>
          <w:lang w:eastAsia="en-GB"/>
        </w:rPr>
        <w:t>approach to retailer interaction.</w:t>
      </w:r>
      <w:r w:rsidRPr="0039112A">
        <w:rPr>
          <w:rFonts w:eastAsia="Times New Roman"/>
          <w:color w:val="53565A" w:themeColor="text1"/>
          <w:lang w:eastAsia="en-GB"/>
        </w:rPr>
        <w:t xml:space="preserve">  </w:t>
      </w:r>
    </w:p>
    <w:p w:rsidR="00A14B57" w:rsidP="00B02D56" w:rsidRDefault="00A14B57" w14:paraId="09ECB258" w14:textId="77777777">
      <w:pPr>
        <w:pStyle w:val="Heading3"/>
        <w:rPr>
          <w:rFonts w:eastAsia="Times New Roman"/>
          <w:color w:val="53565A" w:themeColor="text1"/>
          <w:sz w:val="20"/>
          <w:szCs w:val="20"/>
          <w:lang w:eastAsia="en-GB"/>
        </w:rPr>
      </w:pPr>
    </w:p>
    <w:p w:rsidRPr="00357C82" w:rsidR="00B02D56" w:rsidP="00357C82" w:rsidRDefault="00A14B57" w14:paraId="20670BF0" w14:textId="5C9D8459">
      <w:pPr>
        <w:pStyle w:val="Heading2"/>
      </w:pPr>
      <w:r w:rsidRPr="00357C82">
        <w:t xml:space="preserve">Exceptions </w:t>
      </w:r>
    </w:p>
    <w:p w:rsidRPr="0039112A" w:rsidR="00A14B57" w:rsidP="00A14B57" w:rsidRDefault="00A14B57" w14:paraId="5DD918BC" w14:textId="4C52B35C">
      <w:pPr>
        <w:rPr>
          <w:rFonts w:eastAsia="Calibri"/>
          <w:color w:val="53565A" w:themeColor="text1"/>
          <w:szCs w:val="24"/>
          <w:lang w:eastAsia="en-US"/>
        </w:rPr>
      </w:pPr>
      <w:r w:rsidRPr="0039112A">
        <w:rPr>
          <w:rFonts w:eastAsia="Calibri"/>
          <w:color w:val="53565A" w:themeColor="text1"/>
          <w:szCs w:val="24"/>
          <w:lang w:eastAsia="en-US"/>
        </w:rPr>
        <w:t xml:space="preserve">We will consider </w:t>
      </w:r>
      <w:r w:rsidR="00460494">
        <w:rPr>
          <w:rFonts w:eastAsia="Calibri"/>
          <w:color w:val="53565A" w:themeColor="text1"/>
          <w:szCs w:val="24"/>
          <w:lang w:eastAsia="en-US"/>
        </w:rPr>
        <w:t xml:space="preserve">an </w:t>
      </w:r>
      <w:r w:rsidRPr="0039112A">
        <w:rPr>
          <w:rFonts w:eastAsia="Calibri"/>
          <w:color w:val="53565A" w:themeColor="text1"/>
          <w:szCs w:val="24"/>
          <w:lang w:eastAsia="en-US"/>
        </w:rPr>
        <w:t xml:space="preserve">out of market settlement </w:t>
      </w:r>
      <w:r w:rsidR="00460494">
        <w:rPr>
          <w:rFonts w:eastAsia="Calibri"/>
          <w:color w:val="53565A" w:themeColor="text1"/>
          <w:szCs w:val="24"/>
          <w:lang w:eastAsia="en-US"/>
        </w:rPr>
        <w:t xml:space="preserve">request </w:t>
      </w:r>
      <w:r w:rsidRPr="0039112A">
        <w:rPr>
          <w:rFonts w:eastAsia="Calibri"/>
          <w:color w:val="53565A" w:themeColor="text1"/>
          <w:szCs w:val="24"/>
          <w:lang w:eastAsia="en-US"/>
        </w:rPr>
        <w:t xml:space="preserve">for a non-eligible premise entered into the NHH market. </w:t>
      </w:r>
    </w:p>
    <w:p w:rsidRPr="0039112A" w:rsidR="00A14B57" w:rsidP="00A14B57" w:rsidRDefault="00A14B57" w14:paraId="6C96C5DA" w14:textId="77777777">
      <w:pPr>
        <w:rPr>
          <w:rFonts w:eastAsia="Calibri"/>
          <w:color w:val="53565A" w:themeColor="text1"/>
          <w:szCs w:val="24"/>
          <w:lang w:eastAsia="en-US"/>
        </w:rPr>
      </w:pPr>
    </w:p>
    <w:p w:rsidR="005E6EBB" w:rsidP="00A14B57" w:rsidRDefault="004A099E" w14:paraId="2C302D2B" w14:textId="7C18F6F3">
      <w:pPr>
        <w:rPr>
          <w:rFonts w:eastAsia="Calibri"/>
          <w:color w:val="53565A" w:themeColor="text1"/>
          <w:szCs w:val="24"/>
          <w:lang w:eastAsia="en-US"/>
        </w:rPr>
      </w:pPr>
      <w:r>
        <w:rPr>
          <w:rFonts w:eastAsia="Calibri"/>
          <w:color w:val="53565A" w:themeColor="text1"/>
          <w:szCs w:val="24"/>
          <w:lang w:eastAsia="en-US"/>
        </w:rPr>
        <w:t>O</w:t>
      </w:r>
      <w:r w:rsidRPr="0039112A" w:rsidR="00A14B57">
        <w:rPr>
          <w:rFonts w:eastAsia="Calibri"/>
          <w:color w:val="53565A" w:themeColor="text1"/>
          <w:szCs w:val="24"/>
          <w:lang w:eastAsia="en-US"/>
        </w:rPr>
        <w:t>ut of market settlement credit will be given as a volumetric adjustment</w:t>
      </w:r>
      <w:r w:rsidR="00E4433F">
        <w:rPr>
          <w:rFonts w:eastAsia="Calibri"/>
          <w:color w:val="53565A" w:themeColor="text1"/>
          <w:szCs w:val="24"/>
          <w:lang w:eastAsia="en-US"/>
        </w:rPr>
        <w:t xml:space="preserve"> with the exception of where the SPID has had to be </w:t>
      </w:r>
      <w:r>
        <w:rPr>
          <w:rFonts w:eastAsia="Calibri"/>
          <w:color w:val="53565A" w:themeColor="text1"/>
          <w:szCs w:val="24"/>
          <w:lang w:eastAsia="en-US"/>
        </w:rPr>
        <w:t>deregistered back to the SPID effective from date</w:t>
      </w:r>
      <w:r w:rsidRPr="0039112A" w:rsidR="00A14B57">
        <w:rPr>
          <w:rFonts w:eastAsia="Calibri"/>
          <w:color w:val="53565A" w:themeColor="text1"/>
          <w:szCs w:val="24"/>
          <w:lang w:eastAsia="en-US"/>
        </w:rPr>
        <w:t>.</w:t>
      </w:r>
      <w:r w:rsidR="00E4433F">
        <w:rPr>
          <w:rFonts w:eastAsia="Calibri"/>
          <w:color w:val="53565A" w:themeColor="text1"/>
          <w:szCs w:val="24"/>
          <w:lang w:eastAsia="en-US"/>
        </w:rPr>
        <w:t xml:space="preserve">  In this case we will work with you to </w:t>
      </w:r>
      <w:r w:rsidRPr="00125948" w:rsidR="00125948">
        <w:rPr>
          <w:rFonts w:eastAsia="Calibri"/>
          <w:color w:val="53565A" w:themeColor="text1"/>
          <w:szCs w:val="24"/>
          <w:lang w:eastAsia="en-US"/>
        </w:rPr>
        <w:t>establish a refund method</w:t>
      </w:r>
      <w:r w:rsidR="00125948">
        <w:rPr>
          <w:rFonts w:eastAsia="Calibri"/>
          <w:color w:val="53565A" w:themeColor="text1"/>
          <w:szCs w:val="24"/>
          <w:lang w:eastAsia="en-US"/>
        </w:rPr>
        <w:t>.</w:t>
      </w:r>
    </w:p>
    <w:p w:rsidR="004A099E" w:rsidP="00A14B57" w:rsidRDefault="004A099E" w14:paraId="3F4A88AF" w14:textId="296A7C77">
      <w:pPr>
        <w:rPr>
          <w:rFonts w:eastAsia="Calibri"/>
          <w:color w:val="53565A" w:themeColor="text1"/>
          <w:szCs w:val="24"/>
          <w:lang w:eastAsia="en-US"/>
        </w:rPr>
      </w:pPr>
    </w:p>
    <w:p w:rsidRPr="0039112A" w:rsidR="004A099E" w:rsidP="004A099E" w:rsidRDefault="004A099E" w14:paraId="257C7F92" w14:textId="348D5F09">
      <w:pPr>
        <w:rPr>
          <w:rFonts w:eastAsia="Calibri"/>
          <w:color w:val="53565A" w:themeColor="text1"/>
          <w:szCs w:val="24"/>
          <w:lang w:eastAsia="en-US"/>
        </w:rPr>
      </w:pPr>
      <w:r w:rsidRPr="0039112A">
        <w:rPr>
          <w:rFonts w:eastAsia="Calibri"/>
          <w:color w:val="53565A" w:themeColor="text1"/>
          <w:szCs w:val="24"/>
          <w:lang w:eastAsia="en-US"/>
        </w:rPr>
        <w:t>In exceptional circumstance</w:t>
      </w:r>
      <w:r>
        <w:rPr>
          <w:rFonts w:eastAsia="Calibri"/>
          <w:color w:val="53565A" w:themeColor="text1"/>
          <w:szCs w:val="24"/>
          <w:lang w:eastAsia="en-US"/>
        </w:rPr>
        <w:t>s</w:t>
      </w:r>
      <w:r w:rsidRPr="0039112A">
        <w:rPr>
          <w:rFonts w:eastAsia="Calibri"/>
          <w:color w:val="53565A" w:themeColor="text1"/>
          <w:szCs w:val="24"/>
          <w:lang w:eastAsia="en-US"/>
        </w:rPr>
        <w:t xml:space="preserve"> and at our sole discretion</w:t>
      </w:r>
      <w:r>
        <w:rPr>
          <w:rFonts w:eastAsia="Calibri"/>
          <w:color w:val="53565A" w:themeColor="text1"/>
          <w:szCs w:val="24"/>
          <w:lang w:eastAsia="en-US"/>
        </w:rPr>
        <w:t>,</w:t>
      </w:r>
      <w:r w:rsidRPr="0039112A">
        <w:rPr>
          <w:rFonts w:eastAsia="Calibri"/>
          <w:color w:val="53565A" w:themeColor="text1"/>
          <w:szCs w:val="24"/>
          <w:lang w:eastAsia="en-US"/>
        </w:rPr>
        <w:t xml:space="preserve"> we may consider a deviation from the above policy statement.</w:t>
      </w:r>
      <w:r>
        <w:rPr>
          <w:rFonts w:eastAsia="Calibri"/>
          <w:color w:val="53565A" w:themeColor="text1"/>
          <w:szCs w:val="24"/>
          <w:lang w:eastAsia="en-US"/>
        </w:rPr>
        <w:t xml:space="preserve"> </w:t>
      </w:r>
    </w:p>
    <w:p w:rsidRPr="0039112A" w:rsidR="004A099E" w:rsidP="00A14B57" w:rsidRDefault="004A099E" w14:paraId="7535A15E" w14:textId="77777777">
      <w:pPr>
        <w:rPr>
          <w:rFonts w:eastAsia="Calibri"/>
          <w:color w:val="53565A" w:themeColor="text1"/>
          <w:szCs w:val="24"/>
          <w:lang w:eastAsia="en-US"/>
        </w:rPr>
      </w:pPr>
    </w:p>
    <w:p w:rsidR="005E6EBB" w:rsidP="00B02D56" w:rsidRDefault="005E6EBB" w14:paraId="3D444F3D" w14:textId="77777777">
      <w:pPr>
        <w:rPr>
          <w:rFonts w:eastAsia="Calibri"/>
          <w:color w:val="53565A" w:themeColor="text1"/>
          <w:sz w:val="20"/>
          <w:lang w:eastAsia="en-US"/>
        </w:rPr>
      </w:pPr>
    </w:p>
    <w:p w:rsidR="005E6EBB" w:rsidP="00B02D56" w:rsidRDefault="005E6EBB" w14:paraId="00A0B1AD" w14:textId="77777777">
      <w:pPr>
        <w:rPr>
          <w:rFonts w:eastAsia="Calibri"/>
          <w:color w:val="53565A" w:themeColor="text1"/>
          <w:sz w:val="20"/>
          <w:lang w:eastAsia="en-US"/>
        </w:rPr>
      </w:pPr>
    </w:p>
    <w:p w:rsidR="005E6EBB" w:rsidP="00B02D56" w:rsidRDefault="005E6EBB" w14:paraId="2FCCFD82" w14:textId="77777777">
      <w:pPr>
        <w:rPr>
          <w:rFonts w:eastAsia="Calibri"/>
          <w:color w:val="53565A" w:themeColor="text1"/>
          <w:sz w:val="20"/>
          <w:lang w:eastAsia="en-US"/>
        </w:rPr>
      </w:pPr>
    </w:p>
    <w:p w:rsidR="005E6EBB" w:rsidP="00B02D56" w:rsidRDefault="005E6EBB" w14:paraId="66263EE4" w14:textId="77777777">
      <w:pPr>
        <w:rPr>
          <w:rFonts w:eastAsia="Calibri"/>
          <w:color w:val="53565A" w:themeColor="text1"/>
          <w:sz w:val="20"/>
          <w:lang w:eastAsia="en-US"/>
        </w:rPr>
      </w:pPr>
    </w:p>
    <w:p w:rsidR="005E6EBB" w:rsidP="00B02D56" w:rsidRDefault="005E6EBB" w14:paraId="64478DED" w14:textId="77777777">
      <w:pPr>
        <w:rPr>
          <w:rFonts w:eastAsia="Calibri"/>
          <w:color w:val="53565A" w:themeColor="text1"/>
          <w:sz w:val="20"/>
          <w:lang w:eastAsia="en-US"/>
        </w:rPr>
      </w:pPr>
    </w:p>
    <w:p w:rsidR="005E6EBB" w:rsidP="00B02D56" w:rsidRDefault="005E6EBB" w14:paraId="281C9E35" w14:textId="77777777">
      <w:pPr>
        <w:rPr>
          <w:rFonts w:eastAsia="Calibri"/>
          <w:color w:val="53565A" w:themeColor="text1"/>
          <w:sz w:val="20"/>
          <w:lang w:eastAsia="en-US"/>
        </w:rPr>
      </w:pPr>
    </w:p>
    <w:p w:rsidRPr="00DC25C6" w:rsidR="00B02D56" w:rsidP="002F7B71" w:rsidRDefault="00B02D56" w14:paraId="6CEE1A50" w14:textId="77777777"/>
    <w:sectPr w:rsidRPr="00DC25C6" w:rsidR="00B02D56" w:rsidSect="00B02D56">
      <w:headerReference w:type="default" r:id="rId13"/>
      <w:footerReference w:type="default" r:id="rId14"/>
      <w:headerReference w:type="first" r:id="rId15"/>
      <w:footerReference w:type="first" r:id="rId16"/>
      <w:pgSz w:w="11906" w:h="16838" w:orient="portrait" w:code="9"/>
      <w:pgMar w:top="1814" w:right="1134" w:bottom="1701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00E5" w:rsidP="00511A8D" w:rsidRDefault="001D00E5" w14:paraId="1DC27538" w14:textId="77777777">
      <w:r>
        <w:separator/>
      </w:r>
    </w:p>
    <w:p w:rsidR="001D00E5" w:rsidRDefault="001D00E5" w14:paraId="481795F9" w14:textId="77777777"/>
    <w:p w:rsidR="001D00E5" w:rsidRDefault="001D00E5" w14:paraId="4BE146E0" w14:textId="77777777"/>
    <w:p w:rsidR="001D00E5" w:rsidRDefault="001D00E5" w14:paraId="1C68DBEA" w14:textId="77777777"/>
    <w:p w:rsidR="001D00E5" w:rsidRDefault="001D00E5" w14:paraId="7DC95FFE" w14:textId="77777777"/>
    <w:p w:rsidR="001D00E5" w:rsidRDefault="001D00E5" w14:paraId="3174981F" w14:textId="77777777"/>
    <w:p w:rsidR="001D00E5" w:rsidRDefault="001D00E5" w14:paraId="60FCB90C" w14:textId="77777777"/>
  </w:endnote>
  <w:endnote w:type="continuationSeparator" w:id="0">
    <w:p w:rsidR="001D00E5" w:rsidP="00511A8D" w:rsidRDefault="001D00E5" w14:paraId="60FB4372" w14:textId="77777777">
      <w:r>
        <w:continuationSeparator/>
      </w:r>
    </w:p>
    <w:p w:rsidR="001D00E5" w:rsidRDefault="001D00E5" w14:paraId="22574462" w14:textId="77777777"/>
    <w:p w:rsidR="001D00E5" w:rsidRDefault="001D00E5" w14:paraId="08E72086" w14:textId="77777777"/>
    <w:p w:rsidR="001D00E5" w:rsidRDefault="001D00E5" w14:paraId="25D75BA5" w14:textId="77777777"/>
    <w:p w:rsidR="001D00E5" w:rsidRDefault="001D00E5" w14:paraId="51E38DCD" w14:textId="77777777"/>
    <w:p w:rsidR="001D00E5" w:rsidRDefault="001D00E5" w14:paraId="21C3C88B" w14:textId="77777777"/>
    <w:p w:rsidR="001D00E5" w:rsidRDefault="001D00E5" w14:paraId="6EF1328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A5700" w:rsidP="005A5700" w:rsidRDefault="00BF08D2" w14:paraId="23B31D58" w14:textId="77777777">
    <w:r>
      <w:rPr>
        <w:noProof/>
      </w:rPr>
      <w:drawing>
        <wp:anchor distT="0" distB="0" distL="114300" distR="114300" simplePos="0" relativeHeight="251688960" behindDoc="1" locked="0" layoutInCell="1" allowOverlap="1" wp14:anchorId="7EB3FA8A" wp14:editId="599F6B94">
          <wp:simplePos x="0" y="0"/>
          <wp:positionH relativeFrom="column">
            <wp:posOffset>-724304</wp:posOffset>
          </wp:positionH>
          <wp:positionV relativeFrom="paragraph">
            <wp:posOffset>-467360</wp:posOffset>
          </wp:positionV>
          <wp:extent cx="7567930" cy="1117365"/>
          <wp:effectExtent l="0" t="0" r="127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fl_sw_logo_footer-lock_u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930" cy="1117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E95BC6" w:rsidR="00511A8D" w:rsidP="00E95BC6" w:rsidRDefault="00511A8D" w14:paraId="29798CD1" w14:textId="77777777">
    <w:pPr>
      <w:rPr>
        <w:b/>
        <w:color w:val="53565A" w:themeColor="text1"/>
        <w:sz w:val="14"/>
        <w:szCs w:val="14"/>
      </w:rPr>
    </w:pPr>
    <w:r w:rsidRPr="00E95BC6">
      <w:rPr>
        <w:b/>
        <w:color w:val="53565A" w:themeColor="text1"/>
        <w:sz w:val="14"/>
        <w:szCs w:val="14"/>
      </w:rPr>
      <w:fldChar w:fldCharType="begin"/>
    </w:r>
    <w:r w:rsidRPr="00E95BC6">
      <w:rPr>
        <w:color w:val="53565A" w:themeColor="text1"/>
        <w:sz w:val="14"/>
        <w:szCs w:val="14"/>
      </w:rPr>
      <w:instrText xml:space="preserve"> PAGE   \* MERGEFORMAT </w:instrText>
    </w:r>
    <w:r w:rsidRPr="00E95BC6">
      <w:rPr>
        <w:b/>
        <w:color w:val="53565A" w:themeColor="text1"/>
        <w:sz w:val="14"/>
        <w:szCs w:val="14"/>
      </w:rPr>
      <w:fldChar w:fldCharType="separate"/>
    </w:r>
    <w:r w:rsidRPr="00E95BC6" w:rsidR="007653B0">
      <w:rPr>
        <w:color w:val="53565A" w:themeColor="text1"/>
        <w:sz w:val="14"/>
        <w:szCs w:val="14"/>
      </w:rPr>
      <w:t>1</w:t>
    </w:r>
    <w:r w:rsidRPr="00E95BC6">
      <w:rPr>
        <w:b/>
        <w:color w:val="53565A" w:themeColor="text1"/>
        <w:sz w:val="14"/>
        <w:szCs w:val="14"/>
      </w:rPr>
      <w:fldChar w:fldCharType="end"/>
    </w:r>
  </w:p>
  <w:p w:rsidRPr="00511A8D" w:rsidR="00511A8D" w:rsidRDefault="00511A8D" w14:paraId="371BEB38" w14:textId="77777777">
    <w:pPr>
      <w:pStyle w:val="Foo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EF306A" w:rsidP="00EF306A" w:rsidRDefault="00EF306A" w14:paraId="044294C7" w14:textId="77777777">
    <w:r w:rsidRPr="007A6A0B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3EEF8E3" wp14:editId="11CEFA6E">
              <wp:simplePos x="0" y="0"/>
              <wp:positionH relativeFrom="column">
                <wp:posOffset>13335</wp:posOffset>
              </wp:positionH>
              <wp:positionV relativeFrom="page">
                <wp:posOffset>10106660</wp:posOffset>
              </wp:positionV>
              <wp:extent cx="4118760" cy="0"/>
              <wp:effectExtent l="0" t="0" r="1524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187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spid="_x0000_s1026" strokecolor="#53565a [3213]" strokeweight=".5pt" from="1.05pt,795.8pt" to="325.35pt,795.8pt" w14:anchorId="3E83CF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">
              <v:stroke joinstyle="miter"/>
              <w10:wrap anchory="page"/>
            </v:line>
          </w:pict>
        </mc:Fallback>
      </mc:AlternateContent>
    </w:r>
    <w:r w:rsidRPr="007A6A0B">
      <w:fldChar w:fldCharType="begin"/>
    </w:r>
    <w:r w:rsidRPr="007A6A0B">
      <w:instrText xml:space="preserve"> PAGE   \* MERGEFORMAT </w:instrText>
    </w:r>
    <w:r w:rsidRPr="007A6A0B">
      <w:fldChar w:fldCharType="separate"/>
    </w:r>
    <w:r w:rsidR="00737383">
      <w:t>2</w:t>
    </w:r>
    <w:r w:rsidRPr="007A6A0B">
      <w:fldChar w:fldCharType="end"/>
    </w:r>
    <w:r w:rsidRPr="007A6A0B">
      <w:rPr>
        <w:rFonts w:cstheme="minorHAnsi"/>
        <w:noProof/>
      </w:rPr>
      <w:drawing>
        <wp:anchor distT="0" distB="0" distL="114300" distR="114300" simplePos="0" relativeHeight="251668480" behindDoc="1" locked="0" layoutInCell="1" allowOverlap="1" wp14:anchorId="4C69F8E5" wp14:editId="187E461B">
          <wp:simplePos x="0" y="0"/>
          <wp:positionH relativeFrom="column">
            <wp:posOffset>4307205</wp:posOffset>
          </wp:positionH>
          <wp:positionV relativeFrom="page">
            <wp:posOffset>9728200</wp:posOffset>
          </wp:positionV>
          <wp:extent cx="1980720" cy="676440"/>
          <wp:effectExtent l="0" t="0" r="0" b="0"/>
          <wp:wrapTight wrapText="bothSides">
            <wp:wrapPolygon edited="0">
              <wp:start x="13504" y="1217"/>
              <wp:lineTo x="1247" y="3042"/>
              <wp:lineTo x="623" y="7301"/>
              <wp:lineTo x="2078" y="12169"/>
              <wp:lineTo x="2078" y="15820"/>
              <wp:lineTo x="3947" y="18862"/>
              <wp:lineTo x="6441" y="20079"/>
              <wp:lineTo x="19737" y="20079"/>
              <wp:lineTo x="20776" y="13994"/>
              <wp:lineTo x="19945" y="12777"/>
              <wp:lineTo x="20776" y="10344"/>
              <wp:lineTo x="20776" y="4868"/>
              <wp:lineTo x="14751" y="1217"/>
              <wp:lineTo x="13504" y="1217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_logo_50mm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720" cy="676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color w:val="009FE3" w:themeColor="background2"/>
      </w:rPr>
      <w:t xml:space="preserve">Document Title </w:t>
    </w:r>
    <w:r>
      <w:t>Subtitle</w:t>
    </w:r>
  </w:p>
  <w:p w:rsidR="00EF306A" w:rsidRDefault="00EF306A" w14:paraId="095258F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00E5" w:rsidP="00511A8D" w:rsidRDefault="001D00E5" w14:paraId="1CCFC991" w14:textId="77777777">
      <w:r>
        <w:separator/>
      </w:r>
    </w:p>
    <w:p w:rsidR="001D00E5" w:rsidRDefault="001D00E5" w14:paraId="6A748249" w14:textId="77777777"/>
    <w:p w:rsidR="001D00E5" w:rsidRDefault="001D00E5" w14:paraId="12B716B8" w14:textId="77777777"/>
    <w:p w:rsidR="001D00E5" w:rsidRDefault="001D00E5" w14:paraId="14EF4F69" w14:textId="77777777"/>
    <w:p w:rsidR="001D00E5" w:rsidRDefault="001D00E5" w14:paraId="3BC63C52" w14:textId="77777777"/>
    <w:p w:rsidR="001D00E5" w:rsidRDefault="001D00E5" w14:paraId="3F04F313" w14:textId="77777777"/>
    <w:p w:rsidR="001D00E5" w:rsidRDefault="001D00E5" w14:paraId="3BEDFF36" w14:textId="77777777"/>
  </w:footnote>
  <w:footnote w:type="continuationSeparator" w:id="0">
    <w:p w:rsidR="001D00E5" w:rsidP="00511A8D" w:rsidRDefault="001D00E5" w14:paraId="11E51B13" w14:textId="77777777">
      <w:r>
        <w:continuationSeparator/>
      </w:r>
    </w:p>
    <w:p w:rsidR="001D00E5" w:rsidRDefault="001D00E5" w14:paraId="1D4C6B1E" w14:textId="77777777"/>
    <w:p w:rsidR="001D00E5" w:rsidRDefault="001D00E5" w14:paraId="17B60EC1" w14:textId="77777777"/>
    <w:p w:rsidR="001D00E5" w:rsidRDefault="001D00E5" w14:paraId="3E60C613" w14:textId="77777777"/>
    <w:p w:rsidR="001D00E5" w:rsidRDefault="001D00E5" w14:paraId="219B9714" w14:textId="77777777"/>
    <w:p w:rsidR="001D00E5" w:rsidRDefault="001D00E5" w14:paraId="68FF9B60" w14:textId="77777777"/>
    <w:p w:rsidR="001D00E5" w:rsidRDefault="001D00E5" w14:paraId="30F8AC2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8605F" w:rsidR="00C9176B" w:rsidP="00C8605F" w:rsidRDefault="005E6EBB" w14:paraId="4EBF1CA9" w14:textId="77777777">
    <w:pPr>
      <w:pStyle w:val="Header"/>
    </w:pPr>
    <w:r>
      <w:t>Meter Reading Guidance</w:t>
    </w:r>
    <w:r w:rsidRPr="00C8605F" w:rsidR="00C9176B">
      <w:t xml:space="preserve"> </w:t>
    </w:r>
    <w:r w:rsidRPr="00C8605F" w:rsidR="00CB7D31">
      <w:rPr>
        <w:noProof/>
      </w:rPr>
      <w:drawing>
        <wp:anchor distT="0" distB="0" distL="114300" distR="114300" simplePos="0" relativeHeight="251686912" behindDoc="1" locked="0" layoutInCell="1" allowOverlap="1" wp14:anchorId="754D2D9B" wp14:editId="2CDB9370">
          <wp:simplePos x="0" y="0"/>
          <wp:positionH relativeFrom="column">
            <wp:posOffset>-974090</wp:posOffset>
          </wp:positionH>
          <wp:positionV relativeFrom="page">
            <wp:posOffset>12065</wp:posOffset>
          </wp:positionV>
          <wp:extent cx="7817485" cy="927100"/>
          <wp:effectExtent l="0" t="0" r="571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fL_report_basis_banner_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7485" cy="927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Pr="00C8605F" w:rsidR="00511A8D" w:rsidP="00C8605F" w:rsidRDefault="005E6EBB" w14:paraId="14BB5A5C" w14:textId="77777777">
    <w:pPr>
      <w:pStyle w:val="Header"/>
      <w:rPr>
        <w:color w:val="53565A" w:themeColor="text1"/>
      </w:rPr>
    </w:pPr>
    <w:r>
      <w:rPr>
        <w:color w:val="53565A" w:themeColor="text1"/>
      </w:rPr>
      <w:t>Non-Household Market</w:t>
    </w:r>
    <w:r w:rsidRPr="00C8605F" w:rsidR="00E95BC6">
      <w:rPr>
        <w:color w:val="53565A" w:themeColor="text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81360" w:rsidR="00EF306A" w:rsidP="00EF306A" w:rsidRDefault="00EF306A" w14:paraId="4D02C16C" w14:textId="77777777">
    <w:pPr>
      <w:spacing w:line="240" w:lineRule="exact"/>
      <w:rPr>
        <w:rFonts w:cstheme="minorHAnsi"/>
      </w:rPr>
    </w:pPr>
  </w:p>
  <w:p w:rsidRPr="00381360" w:rsidR="00EF306A" w:rsidP="00EF306A" w:rsidRDefault="00EF306A" w14:paraId="7DC3252C" w14:textId="77777777">
    <w:pPr>
      <w:spacing w:line="240" w:lineRule="exact"/>
      <w:rPr>
        <w:rFonts w:cstheme="minorHAnsi"/>
        <w:sz w:val="36"/>
      </w:rPr>
    </w:pPr>
  </w:p>
  <w:p w:rsidRPr="00381360" w:rsidR="00EF306A" w:rsidP="00EF306A" w:rsidRDefault="00EF306A" w14:paraId="4275FA20" w14:textId="77777777">
    <w:pPr>
      <w:spacing w:line="240" w:lineRule="exact"/>
      <w:rPr>
        <w:rFonts w:cstheme="minorHAnsi"/>
      </w:rPr>
    </w:pPr>
  </w:p>
  <w:p w:rsidRPr="00381360" w:rsidR="00EF306A" w:rsidP="00EF306A" w:rsidRDefault="00EF306A" w14:paraId="43098241" w14:textId="77777777">
    <w:pPr>
      <w:rPr>
        <w:rFonts w:cstheme="minorHAnsi"/>
      </w:rPr>
    </w:pPr>
  </w:p>
  <w:p w:rsidRPr="00381360" w:rsidR="00EF306A" w:rsidP="00EF306A" w:rsidRDefault="00EF306A" w14:paraId="5ED6CF47" w14:textId="77777777">
    <w:pPr>
      <w:rPr>
        <w:rFonts w:cstheme="minorHAnsi"/>
      </w:rPr>
    </w:pPr>
  </w:p>
  <w:p w:rsidR="00EF306A" w:rsidP="00EF306A" w:rsidRDefault="00EF306A" w14:paraId="71DAC48F" w14:textId="77777777">
    <w:pPr>
      <w:spacing w:line="240" w:lineRule="exact"/>
      <w:rPr>
        <w:rFonts w:cstheme="minorHAnsi"/>
      </w:rPr>
    </w:pPr>
  </w:p>
  <w:p w:rsidRPr="00EF306A" w:rsidR="00511A8D" w:rsidP="00C8605F" w:rsidRDefault="00511A8D" w14:paraId="70B3A61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FD65B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16F5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E82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64C7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82F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8200D5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AFB09F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18A69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4B289D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366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9B51612"/>
    <w:multiLevelType w:val="multilevel"/>
    <w:tmpl w:val="CA9C6E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D2150B6"/>
    <w:multiLevelType w:val="multilevel"/>
    <w:tmpl w:val="39A83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2A64A96"/>
    <w:multiLevelType w:val="multilevel"/>
    <w:tmpl w:val="56C2C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1021D60"/>
    <w:multiLevelType w:val="multilevel"/>
    <w:tmpl w:val="757EF13E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7BA6136"/>
    <w:multiLevelType w:val="multilevel"/>
    <w:tmpl w:val="28DE1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4686024"/>
    <w:multiLevelType w:val="multilevel"/>
    <w:tmpl w:val="436ACBA4"/>
    <w:lvl w:ilvl="0">
      <w:start w:val="1"/>
      <w:numFmt w:val="bullet"/>
      <w:pStyle w:val="FirstLevelBullets"/>
      <w:lvlText w:val=""/>
      <w:lvlJc w:val="left"/>
      <w:pPr>
        <w:ind w:left="720" w:hanging="360"/>
      </w:pPr>
      <w:rPr>
        <w:rFonts w:hint="default" w:ascii="Wingdings" w:hAnsi="Wingdings"/>
        <w:color w:val="22428A"/>
      </w:rPr>
    </w:lvl>
    <w:lvl w:ilvl="1">
      <w:start w:val="1"/>
      <w:numFmt w:val="bullet"/>
      <w:pStyle w:val="SecondLevelbullets"/>
      <w:lvlText w:val="-"/>
      <w:lvlJc w:val="left"/>
      <w:pPr>
        <w:ind w:left="1077" w:hanging="357"/>
      </w:pPr>
      <w:rPr>
        <w:rFonts w:hint="default" w:ascii="Courier New" w:hAnsi="Courier New"/>
        <w:color w:val="53565A" w:themeColor="tex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B131485"/>
    <w:multiLevelType w:val="multilevel"/>
    <w:tmpl w:val="F27C06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F1665EC"/>
    <w:multiLevelType w:val="multilevel"/>
    <w:tmpl w:val="C6344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8CF6FA4"/>
    <w:multiLevelType w:val="multilevel"/>
    <w:tmpl w:val="6BBCA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4242908">
    <w:abstractNumId w:val="15"/>
  </w:num>
  <w:num w:numId="2" w16cid:durableId="1725715535">
    <w:abstractNumId w:val="13"/>
  </w:num>
  <w:num w:numId="3" w16cid:durableId="16586833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9524420">
    <w:abstractNumId w:val="0"/>
  </w:num>
  <w:num w:numId="5" w16cid:durableId="186721911">
    <w:abstractNumId w:val="1"/>
  </w:num>
  <w:num w:numId="6" w16cid:durableId="1570270288">
    <w:abstractNumId w:val="2"/>
  </w:num>
  <w:num w:numId="7" w16cid:durableId="1510631372">
    <w:abstractNumId w:val="3"/>
  </w:num>
  <w:num w:numId="8" w16cid:durableId="1903322603">
    <w:abstractNumId w:val="8"/>
  </w:num>
  <w:num w:numId="9" w16cid:durableId="1988126820">
    <w:abstractNumId w:val="17"/>
  </w:num>
  <w:num w:numId="10" w16cid:durableId="1062144662">
    <w:abstractNumId w:val="14"/>
  </w:num>
  <w:num w:numId="11" w16cid:durableId="930966135">
    <w:abstractNumId w:val="12"/>
  </w:num>
  <w:num w:numId="12" w16cid:durableId="819031870">
    <w:abstractNumId w:val="10"/>
  </w:num>
  <w:num w:numId="13" w16cid:durableId="1409812520">
    <w:abstractNumId w:val="18"/>
  </w:num>
  <w:num w:numId="14" w16cid:durableId="542595494">
    <w:abstractNumId w:val="11"/>
  </w:num>
  <w:num w:numId="15" w16cid:durableId="775563782">
    <w:abstractNumId w:val="16"/>
  </w:num>
  <w:num w:numId="16" w16cid:durableId="733237374">
    <w:abstractNumId w:val="4"/>
  </w:num>
  <w:num w:numId="17" w16cid:durableId="823739228">
    <w:abstractNumId w:val="5"/>
  </w:num>
  <w:num w:numId="18" w16cid:durableId="1337999347">
    <w:abstractNumId w:val="6"/>
  </w:num>
  <w:num w:numId="19" w16cid:durableId="1981686176">
    <w:abstractNumId w:val="7"/>
  </w:num>
  <w:num w:numId="20" w16cid:durableId="35319024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E5"/>
    <w:rsid w:val="0000026A"/>
    <w:rsid w:val="0001224B"/>
    <w:rsid w:val="00024470"/>
    <w:rsid w:val="00025B3D"/>
    <w:rsid w:val="00032853"/>
    <w:rsid w:val="00034E0D"/>
    <w:rsid w:val="00042689"/>
    <w:rsid w:val="00045073"/>
    <w:rsid w:val="00053704"/>
    <w:rsid w:val="00053A7E"/>
    <w:rsid w:val="000A4F73"/>
    <w:rsid w:val="000C0B87"/>
    <w:rsid w:val="000C67F2"/>
    <w:rsid w:val="000C7132"/>
    <w:rsid w:val="001018E6"/>
    <w:rsid w:val="00110120"/>
    <w:rsid w:val="00114945"/>
    <w:rsid w:val="00125948"/>
    <w:rsid w:val="00133775"/>
    <w:rsid w:val="0016431E"/>
    <w:rsid w:val="00186A9A"/>
    <w:rsid w:val="001A1506"/>
    <w:rsid w:val="001A1BDE"/>
    <w:rsid w:val="001C2B29"/>
    <w:rsid w:val="001D00E5"/>
    <w:rsid w:val="001D5B6C"/>
    <w:rsid w:val="001F3CEB"/>
    <w:rsid w:val="001F47C9"/>
    <w:rsid w:val="00202F83"/>
    <w:rsid w:val="00207FFC"/>
    <w:rsid w:val="00243D13"/>
    <w:rsid w:val="002474BF"/>
    <w:rsid w:val="00261658"/>
    <w:rsid w:val="002A7DE9"/>
    <w:rsid w:val="002B02D7"/>
    <w:rsid w:val="002B2691"/>
    <w:rsid w:val="002E1E4E"/>
    <w:rsid w:val="002F7B71"/>
    <w:rsid w:val="003373D2"/>
    <w:rsid w:val="00345A03"/>
    <w:rsid w:val="00353CF7"/>
    <w:rsid w:val="00357C82"/>
    <w:rsid w:val="003746A3"/>
    <w:rsid w:val="003746DC"/>
    <w:rsid w:val="00374B37"/>
    <w:rsid w:val="00386462"/>
    <w:rsid w:val="0039112A"/>
    <w:rsid w:val="0039349C"/>
    <w:rsid w:val="003B4063"/>
    <w:rsid w:val="003C4740"/>
    <w:rsid w:val="003D521D"/>
    <w:rsid w:val="003F74E6"/>
    <w:rsid w:val="004341DC"/>
    <w:rsid w:val="00444624"/>
    <w:rsid w:val="004521EE"/>
    <w:rsid w:val="00460494"/>
    <w:rsid w:val="0048436E"/>
    <w:rsid w:val="004A099E"/>
    <w:rsid w:val="004A0F0E"/>
    <w:rsid w:val="004D2A1F"/>
    <w:rsid w:val="00506318"/>
    <w:rsid w:val="00511A8D"/>
    <w:rsid w:val="00515978"/>
    <w:rsid w:val="00555CDA"/>
    <w:rsid w:val="005703F5"/>
    <w:rsid w:val="00584808"/>
    <w:rsid w:val="00593AB0"/>
    <w:rsid w:val="005A01D9"/>
    <w:rsid w:val="005A5700"/>
    <w:rsid w:val="005B3FBA"/>
    <w:rsid w:val="005C7787"/>
    <w:rsid w:val="005E6EBB"/>
    <w:rsid w:val="006041D7"/>
    <w:rsid w:val="00626DF5"/>
    <w:rsid w:val="00632BBE"/>
    <w:rsid w:val="006370FF"/>
    <w:rsid w:val="006519B5"/>
    <w:rsid w:val="006B434E"/>
    <w:rsid w:val="006C3227"/>
    <w:rsid w:val="006D0CF5"/>
    <w:rsid w:val="006D45D3"/>
    <w:rsid w:val="006F7340"/>
    <w:rsid w:val="00721DBB"/>
    <w:rsid w:val="00737383"/>
    <w:rsid w:val="00737769"/>
    <w:rsid w:val="00744B99"/>
    <w:rsid w:val="007653B0"/>
    <w:rsid w:val="00790644"/>
    <w:rsid w:val="007A2068"/>
    <w:rsid w:val="007B1834"/>
    <w:rsid w:val="007C1598"/>
    <w:rsid w:val="007D35D0"/>
    <w:rsid w:val="007F5EEC"/>
    <w:rsid w:val="007F601F"/>
    <w:rsid w:val="00826733"/>
    <w:rsid w:val="00834DEE"/>
    <w:rsid w:val="00836430"/>
    <w:rsid w:val="00860B8C"/>
    <w:rsid w:val="008728AA"/>
    <w:rsid w:val="00887A93"/>
    <w:rsid w:val="008A7DF3"/>
    <w:rsid w:val="008E6417"/>
    <w:rsid w:val="008F4629"/>
    <w:rsid w:val="00911662"/>
    <w:rsid w:val="00912524"/>
    <w:rsid w:val="009209F6"/>
    <w:rsid w:val="009275B3"/>
    <w:rsid w:val="0094008E"/>
    <w:rsid w:val="0095258F"/>
    <w:rsid w:val="00963B7F"/>
    <w:rsid w:val="00967844"/>
    <w:rsid w:val="0097320A"/>
    <w:rsid w:val="009E2909"/>
    <w:rsid w:val="009E38CD"/>
    <w:rsid w:val="009F6BA9"/>
    <w:rsid w:val="00A14B57"/>
    <w:rsid w:val="00A54FFA"/>
    <w:rsid w:val="00A702E7"/>
    <w:rsid w:val="00A85D94"/>
    <w:rsid w:val="00A93FBB"/>
    <w:rsid w:val="00AA46CF"/>
    <w:rsid w:val="00AA7643"/>
    <w:rsid w:val="00AC356C"/>
    <w:rsid w:val="00AC595E"/>
    <w:rsid w:val="00AF7A9E"/>
    <w:rsid w:val="00B01D75"/>
    <w:rsid w:val="00B02D56"/>
    <w:rsid w:val="00B03146"/>
    <w:rsid w:val="00B045F6"/>
    <w:rsid w:val="00B20A3C"/>
    <w:rsid w:val="00B23372"/>
    <w:rsid w:val="00B36C58"/>
    <w:rsid w:val="00B507A4"/>
    <w:rsid w:val="00B90F63"/>
    <w:rsid w:val="00B95260"/>
    <w:rsid w:val="00BA41F1"/>
    <w:rsid w:val="00BB3BB5"/>
    <w:rsid w:val="00BB7161"/>
    <w:rsid w:val="00BC075F"/>
    <w:rsid w:val="00BD6946"/>
    <w:rsid w:val="00BE1EC0"/>
    <w:rsid w:val="00BE4AEB"/>
    <w:rsid w:val="00BF08D2"/>
    <w:rsid w:val="00C0772E"/>
    <w:rsid w:val="00C21205"/>
    <w:rsid w:val="00C236B1"/>
    <w:rsid w:val="00C23A02"/>
    <w:rsid w:val="00C42DF6"/>
    <w:rsid w:val="00C5039F"/>
    <w:rsid w:val="00C52AC8"/>
    <w:rsid w:val="00C62D2B"/>
    <w:rsid w:val="00C6365F"/>
    <w:rsid w:val="00C64A99"/>
    <w:rsid w:val="00C66049"/>
    <w:rsid w:val="00C67848"/>
    <w:rsid w:val="00C77335"/>
    <w:rsid w:val="00C8605F"/>
    <w:rsid w:val="00C9176B"/>
    <w:rsid w:val="00CA629B"/>
    <w:rsid w:val="00CA7316"/>
    <w:rsid w:val="00CB4870"/>
    <w:rsid w:val="00CB7D31"/>
    <w:rsid w:val="00CC52D9"/>
    <w:rsid w:val="00CC7BF4"/>
    <w:rsid w:val="00CD5E78"/>
    <w:rsid w:val="00CF3209"/>
    <w:rsid w:val="00CF455B"/>
    <w:rsid w:val="00D15C97"/>
    <w:rsid w:val="00D16F50"/>
    <w:rsid w:val="00D65BED"/>
    <w:rsid w:val="00D661F0"/>
    <w:rsid w:val="00D673A0"/>
    <w:rsid w:val="00DB2298"/>
    <w:rsid w:val="00DC25C6"/>
    <w:rsid w:val="00E13E67"/>
    <w:rsid w:val="00E15302"/>
    <w:rsid w:val="00E17EF4"/>
    <w:rsid w:val="00E20D9A"/>
    <w:rsid w:val="00E2326D"/>
    <w:rsid w:val="00E251D4"/>
    <w:rsid w:val="00E30BD9"/>
    <w:rsid w:val="00E4433F"/>
    <w:rsid w:val="00E44C84"/>
    <w:rsid w:val="00E95BC6"/>
    <w:rsid w:val="00EA4276"/>
    <w:rsid w:val="00EA4BED"/>
    <w:rsid w:val="00EC3597"/>
    <w:rsid w:val="00EE193B"/>
    <w:rsid w:val="00EF306A"/>
    <w:rsid w:val="00F04F96"/>
    <w:rsid w:val="00F241E0"/>
    <w:rsid w:val="00F307C8"/>
    <w:rsid w:val="00F334EA"/>
    <w:rsid w:val="00F435B2"/>
    <w:rsid w:val="00F5433A"/>
    <w:rsid w:val="00F65E1D"/>
    <w:rsid w:val="00F739A5"/>
    <w:rsid w:val="00F920B0"/>
    <w:rsid w:val="00FC22BD"/>
    <w:rsid w:val="00FF68E0"/>
    <w:rsid w:val="734E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30BAD"/>
  <w15:chartTrackingRefBased/>
  <w15:docId w15:val="{EA79EC51-B4DC-42D0-9758-38DC775A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5E6EBB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39349C"/>
    <w:pPr>
      <w:spacing w:after="180"/>
      <w:outlineLvl w:val="0"/>
    </w:pPr>
    <w:rPr>
      <w:rFonts w:eastAsia="Calibri"/>
      <w:b/>
      <w:color w:val="009FE3" w:themeColor="background2"/>
      <w:sz w:val="40"/>
      <w:szCs w:val="2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0772E"/>
    <w:pPr>
      <w:spacing w:after="260"/>
      <w:outlineLvl w:val="1"/>
    </w:pPr>
    <w:rPr>
      <w:rFonts w:eastAsia="Calibri" w:cs="Arial"/>
      <w:b/>
      <w:color w:val="174290" w:themeColor="text2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C0772E"/>
    <w:pPr>
      <w:spacing w:after="80" w:line="260" w:lineRule="exact"/>
      <w:outlineLvl w:val="2"/>
    </w:pPr>
    <w:rPr>
      <w:rFonts w:eastAsia="Calibri" w:asciiTheme="minorHAnsi" w:hAnsiTheme="minorHAnsi"/>
      <w:color w:val="174290" w:themeColor="text2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39349C"/>
    <w:rPr>
      <w:rFonts w:ascii="Arial" w:hAnsi="Arial" w:eastAsia="Calibri"/>
      <w:b/>
      <w:color w:val="009FE3" w:themeColor="background2"/>
      <w:sz w:val="40"/>
      <w:szCs w:val="22"/>
    </w:rPr>
  </w:style>
  <w:style w:type="paragraph" w:styleId="SecondLevelbullets" w:customStyle="1">
    <w:name w:val="Second Level bullets"/>
    <w:basedOn w:val="Normal"/>
    <w:rsid w:val="00BE1EC0"/>
    <w:pPr>
      <w:numPr>
        <w:ilvl w:val="1"/>
        <w:numId w:val="1"/>
      </w:numPr>
      <w:ind w:left="851" w:hanging="425"/>
    </w:pPr>
    <w:rPr>
      <w:rFonts w:eastAsia="Calibri" w:asciiTheme="minorHAnsi" w:hAnsiTheme="minorHAnsi"/>
      <w:color w:val="53565A" w:themeColor="text1"/>
      <w:sz w:val="20"/>
      <w:lang w:eastAsia="en-US"/>
    </w:rPr>
  </w:style>
  <w:style w:type="paragraph" w:styleId="Address" w:customStyle="1">
    <w:name w:val="Address"/>
    <w:basedOn w:val="Normal"/>
    <w:rsid w:val="00BE1EC0"/>
    <w:pPr>
      <w:spacing w:line="230" w:lineRule="exact"/>
    </w:pPr>
    <w:rPr>
      <w:rFonts w:eastAsia="Times New Roman"/>
      <w:color w:val="53565A" w:themeColor="text1"/>
      <w:sz w:val="20"/>
      <w:szCs w:val="22"/>
    </w:rPr>
  </w:style>
  <w:style w:type="character" w:styleId="Heading2Char" w:customStyle="1">
    <w:name w:val="Heading 2 Char"/>
    <w:basedOn w:val="DefaultParagraphFont"/>
    <w:link w:val="Heading2"/>
    <w:rsid w:val="00C0772E"/>
    <w:rPr>
      <w:rFonts w:ascii="Arial" w:hAnsi="Arial" w:eastAsia="Calibri" w:cs="Arial"/>
      <w:b/>
      <w:color w:val="174290" w:themeColor="text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8605F"/>
    <w:pPr>
      <w:spacing w:after="40" w:line="160" w:lineRule="exact"/>
    </w:pPr>
    <w:rPr>
      <w:b/>
      <w:color w:val="009FE3" w:themeColor="background2"/>
      <w:sz w:val="16"/>
      <w:szCs w:val="16"/>
    </w:rPr>
  </w:style>
  <w:style w:type="character" w:styleId="HeaderChar" w:customStyle="1">
    <w:name w:val="Header Char"/>
    <w:basedOn w:val="DefaultParagraphFont"/>
    <w:link w:val="Header"/>
    <w:uiPriority w:val="99"/>
    <w:rsid w:val="00C8605F"/>
    <w:rPr>
      <w:rFonts w:ascii="Arial" w:hAnsi="Arial"/>
      <w:b/>
      <w:color w:val="009FE3" w:themeColor="background2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B4063"/>
    <w:pPr>
      <w:tabs>
        <w:tab w:val="center" w:pos="4513"/>
        <w:tab w:val="right" w:pos="9026"/>
      </w:tabs>
    </w:pPr>
    <w:rPr>
      <w:rFonts w:eastAsia="Times New Roman"/>
    </w:rPr>
  </w:style>
  <w:style w:type="character" w:styleId="FooterChar" w:customStyle="1">
    <w:name w:val="Footer Char"/>
    <w:basedOn w:val="DefaultParagraphFont"/>
    <w:link w:val="Footer"/>
    <w:uiPriority w:val="99"/>
    <w:rsid w:val="003B4063"/>
    <w:rPr>
      <w:rFonts w:eastAsia="Times New Roman" w:asciiTheme="minorHAnsi" w:hAnsiTheme="minorHAnsi"/>
      <w:sz w:val="24"/>
      <w:lang w:eastAsia="en-GB"/>
    </w:rPr>
  </w:style>
  <w:style w:type="paragraph" w:styleId="ListParagraph">
    <w:name w:val="List Paragraph"/>
    <w:basedOn w:val="Normal"/>
    <w:uiPriority w:val="34"/>
    <w:rsid w:val="003B4063"/>
    <w:pPr>
      <w:ind w:left="720"/>
      <w:contextualSpacing/>
    </w:pPr>
    <w:rPr>
      <w:rFonts w:eastAsia="Times New Roman"/>
    </w:rPr>
  </w:style>
  <w:style w:type="paragraph" w:styleId="DocumentTitle" w:customStyle="1">
    <w:name w:val="Document Title"/>
    <w:basedOn w:val="Normal"/>
    <w:rsid w:val="0039349C"/>
    <w:rPr>
      <w:rFonts w:eastAsia="Times New Roman" w:asciiTheme="minorHAnsi" w:hAnsiTheme="minorHAnsi"/>
      <w:b/>
      <w:color w:val="009FE3" w:themeColor="background2"/>
      <w:sz w:val="70"/>
      <w:szCs w:val="70"/>
    </w:rPr>
  </w:style>
  <w:style w:type="paragraph" w:styleId="TOC1">
    <w:name w:val="toc 1"/>
    <w:basedOn w:val="Normal"/>
    <w:next w:val="Normal"/>
    <w:autoRedefine/>
    <w:uiPriority w:val="39"/>
    <w:rsid w:val="00511A8D"/>
    <w:pPr>
      <w:tabs>
        <w:tab w:val="right" w:leader="dot" w:pos="6237"/>
      </w:tabs>
      <w:spacing w:after="100"/>
      <w:ind w:right="3402"/>
    </w:pPr>
    <w:rPr>
      <w:rFonts w:eastAsia="Times New Roman" w:asciiTheme="minorHAnsi" w:hAnsiTheme="minorHAnsi"/>
      <w:noProof/>
      <w:color w:val="53565A" w:themeColor="text1"/>
    </w:rPr>
  </w:style>
  <w:style w:type="paragraph" w:styleId="TOC2">
    <w:name w:val="toc 2"/>
    <w:basedOn w:val="Normal"/>
    <w:next w:val="Normal"/>
    <w:autoRedefine/>
    <w:uiPriority w:val="39"/>
    <w:rsid w:val="00511A8D"/>
    <w:pPr>
      <w:tabs>
        <w:tab w:val="right" w:leader="dot" w:pos="6237"/>
      </w:tabs>
      <w:spacing w:after="100"/>
      <w:ind w:left="238" w:right="3402"/>
    </w:pPr>
    <w:rPr>
      <w:rFonts w:eastAsia="Times New Roman" w:asciiTheme="minorHAnsi" w:hAnsiTheme="minorHAnsi"/>
      <w:noProof/>
      <w:color w:val="53565A" w:themeColor="text1"/>
    </w:rPr>
  </w:style>
  <w:style w:type="paragraph" w:styleId="TOC3">
    <w:name w:val="toc 3"/>
    <w:basedOn w:val="Normal"/>
    <w:next w:val="Normal"/>
    <w:autoRedefine/>
    <w:uiPriority w:val="39"/>
    <w:rsid w:val="00511A8D"/>
    <w:pPr>
      <w:tabs>
        <w:tab w:val="right" w:leader="dot" w:pos="6237"/>
      </w:tabs>
      <w:spacing w:after="100"/>
      <w:ind w:left="482" w:right="3402"/>
    </w:pPr>
    <w:rPr>
      <w:rFonts w:eastAsia="Times New Roman" w:asciiTheme="minorHAnsi" w:hAnsiTheme="minorHAnsi"/>
      <w:noProof/>
      <w:color w:val="53565A" w:themeColor="text1"/>
    </w:rPr>
  </w:style>
  <w:style w:type="character" w:styleId="Hyperlink">
    <w:name w:val="Hyperlink"/>
    <w:basedOn w:val="DefaultParagraphFont"/>
    <w:uiPriority w:val="99"/>
    <w:unhideWhenUsed/>
    <w:rsid w:val="00511A8D"/>
    <w:rPr>
      <w:color w:val="009FE3" w:themeColor="hyperlink"/>
      <w:u w:val="single"/>
    </w:rPr>
  </w:style>
  <w:style w:type="character" w:styleId="Heading3Char" w:customStyle="1">
    <w:name w:val="Heading 3 Char"/>
    <w:basedOn w:val="DefaultParagraphFont"/>
    <w:link w:val="Heading3"/>
    <w:rsid w:val="00C0772E"/>
    <w:rPr>
      <w:rFonts w:eastAsia="Calibri" w:asciiTheme="minorHAnsi" w:hAnsiTheme="minorHAnsi"/>
      <w:color w:val="174290" w:themeColor="text2"/>
      <w:sz w:val="24"/>
      <w:szCs w:val="24"/>
    </w:rPr>
  </w:style>
  <w:style w:type="table" w:styleId="TableGrid">
    <w:name w:val="Table Grid"/>
    <w:aliases w:val="SW Table"/>
    <w:basedOn w:val="TableNormal"/>
    <w:uiPriority w:val="39"/>
    <w:rsid w:val="00721DBB"/>
    <w:rPr>
      <w:rFonts w:eastAsia="Times New Roman"/>
      <w:lang w:eastAsia="en-GB"/>
    </w:rPr>
    <w:tblPr>
      <w:tblBorders>
        <w:insideH w:val="single" w:color="FFFFFF" w:themeColor="background1" w:sz="4" w:space="0"/>
        <w:insideV w:val="single" w:color="FFFFFF" w:themeColor="background1" w:sz="4" w:space="0"/>
      </w:tblBorders>
      <w:tblCellMar>
        <w:top w:w="28" w:type="dxa"/>
        <w:bottom w:w="28" w:type="dxa"/>
      </w:tblCellMar>
    </w:tblPr>
    <w:tcPr>
      <w:shd w:val="clear" w:color="auto" w:fill="55CBFF" w:themeFill="background2" w:themeFillTint="99"/>
      <w:vAlign w:val="center"/>
    </w:tcPr>
    <w:tblStylePr w:type="firstRow">
      <w:tblPr/>
      <w:tcPr>
        <w:shd w:val="clear" w:color="auto" w:fill="009FE3" w:themeFill="background2"/>
      </w:tcPr>
    </w:tblStylePr>
    <w:tblStylePr w:type="lastRow">
      <w:tblPr/>
      <w:tcPr>
        <w:tcBorders>
          <w:insideH w:val="nil"/>
          <w:insideV w:val="single" w:color="FFFFFF" w:themeColor="background1" w:sz="4" w:space="0"/>
        </w:tcBorders>
        <w:shd w:val="clear" w:color="auto" w:fill="174290" w:themeFill="text2"/>
      </w:tcPr>
    </w:tblStylePr>
  </w:style>
  <w:style w:type="paragraph" w:styleId="NumberedList" w:customStyle="1">
    <w:name w:val="Numbered List"/>
    <w:basedOn w:val="Normal"/>
    <w:rsid w:val="007F601F"/>
    <w:pPr>
      <w:numPr>
        <w:numId w:val="2"/>
      </w:numPr>
      <w:spacing w:line="240" w:lineRule="exact"/>
      <w:ind w:left="357" w:hanging="357"/>
    </w:pPr>
    <w:rPr>
      <w:rFonts w:eastAsia="Calibri" w:asciiTheme="minorHAnsi" w:hAnsiTheme="minorHAnsi"/>
      <w:color w:val="53565A" w:themeColor="text1"/>
      <w:sz w:val="20"/>
      <w:szCs w:val="22"/>
      <w:lang w:eastAsia="en-US"/>
    </w:rPr>
  </w:style>
  <w:style w:type="paragraph" w:styleId="ListNumber2">
    <w:name w:val="List Number 2"/>
    <w:basedOn w:val="Normal"/>
    <w:uiPriority w:val="99"/>
    <w:unhideWhenUsed/>
    <w:rsid w:val="007F601F"/>
    <w:pPr>
      <w:numPr>
        <w:numId w:val="7"/>
      </w:numPr>
      <w:contextualSpacing/>
    </w:pPr>
  </w:style>
  <w:style w:type="paragraph" w:styleId="BodyText">
    <w:name w:val="Body Text"/>
    <w:basedOn w:val="Normal"/>
    <w:link w:val="BodyTextChar"/>
    <w:unhideWhenUsed/>
    <w:qFormat/>
    <w:rsid w:val="00C0772E"/>
    <w:pPr>
      <w:spacing w:after="260" w:line="240" w:lineRule="exact"/>
    </w:pPr>
    <w:rPr>
      <w:rFonts w:eastAsia="Times New Roman" w:asciiTheme="minorHAnsi" w:hAnsiTheme="minorHAnsi"/>
      <w:color w:val="53565A" w:themeColor="text1"/>
      <w:sz w:val="20"/>
    </w:rPr>
  </w:style>
  <w:style w:type="paragraph" w:styleId="ListNumber3">
    <w:name w:val="List Number 3"/>
    <w:basedOn w:val="Normal"/>
    <w:uiPriority w:val="99"/>
    <w:unhideWhenUsed/>
    <w:rsid w:val="007F601F"/>
    <w:pPr>
      <w:numPr>
        <w:numId w:val="6"/>
      </w:numPr>
      <w:contextualSpacing/>
    </w:pPr>
  </w:style>
  <w:style w:type="paragraph" w:styleId="FirstLevelBullets" w:customStyle="1">
    <w:name w:val="First Level Bullets"/>
    <w:basedOn w:val="Normal"/>
    <w:rsid w:val="00BE1EC0"/>
    <w:pPr>
      <w:numPr>
        <w:numId w:val="1"/>
      </w:numPr>
      <w:spacing w:line="260" w:lineRule="exact"/>
      <w:ind w:left="426" w:hanging="426"/>
    </w:pPr>
    <w:rPr>
      <w:rFonts w:eastAsia="Calibri" w:asciiTheme="minorHAnsi" w:hAnsiTheme="minorHAnsi"/>
      <w:color w:val="53565A" w:themeColor="text1"/>
      <w:sz w:val="22"/>
      <w:szCs w:val="22"/>
      <w:lang w:eastAsia="en-US"/>
    </w:rPr>
  </w:style>
  <w:style w:type="paragraph" w:styleId="BodyTextnopara" w:customStyle="1">
    <w:name w:val="Body Text (no para)"/>
    <w:basedOn w:val="Normal"/>
    <w:rsid w:val="00C0772E"/>
    <w:pPr>
      <w:spacing w:line="240" w:lineRule="exact"/>
    </w:pPr>
    <w:rPr>
      <w:rFonts w:eastAsia="Times New Roman" w:asciiTheme="minorHAnsi" w:hAnsiTheme="minorHAnsi"/>
      <w:color w:val="53565A" w:themeColor="text1"/>
      <w:sz w:val="20"/>
      <w:lang w:eastAsia="en-US"/>
    </w:rPr>
  </w:style>
  <w:style w:type="paragraph" w:styleId="HighlightedText" w:customStyle="1">
    <w:name w:val="Highlighted Text"/>
    <w:basedOn w:val="Normal"/>
    <w:rsid w:val="00BE1EC0"/>
    <w:rPr>
      <w:rFonts w:eastAsia="Times New Roman" w:asciiTheme="minorHAnsi" w:hAnsiTheme="minorHAnsi"/>
      <w:b/>
      <w:i/>
      <w:color w:val="53565A" w:themeColor="text1"/>
      <w:sz w:val="20"/>
      <w:lang w:eastAsia="en-US"/>
    </w:rPr>
  </w:style>
  <w:style w:type="paragraph" w:styleId="Caption">
    <w:name w:val="caption"/>
    <w:basedOn w:val="Normal"/>
    <w:next w:val="Normal"/>
    <w:unhideWhenUsed/>
    <w:qFormat/>
    <w:rsid w:val="007F601F"/>
    <w:pPr>
      <w:keepNext/>
      <w:spacing w:after="60" w:line="260" w:lineRule="exact"/>
    </w:pPr>
    <w:rPr>
      <w:rFonts w:eastAsia="Times New Roman" w:asciiTheme="minorHAnsi" w:hAnsiTheme="minorHAnsi"/>
      <w:b/>
      <w:bCs/>
      <w:color w:val="174290" w:themeColor="text2"/>
      <w:sz w:val="20"/>
      <w:szCs w:val="18"/>
    </w:rPr>
  </w:style>
  <w:style w:type="paragraph" w:styleId="Subtitle">
    <w:name w:val="Subtitle"/>
    <w:basedOn w:val="Normal"/>
    <w:next w:val="Normal"/>
    <w:link w:val="SubtitleChar"/>
    <w:qFormat/>
    <w:rsid w:val="00C0772E"/>
    <w:pPr>
      <w:spacing w:after="240"/>
    </w:pPr>
    <w:rPr>
      <w:rFonts w:eastAsia="Times New Roman" w:asciiTheme="minorHAnsi" w:hAnsiTheme="minorHAnsi"/>
      <w:b/>
      <w:color w:val="174290" w:themeColor="text2"/>
      <w:sz w:val="70"/>
      <w:szCs w:val="70"/>
    </w:rPr>
  </w:style>
  <w:style w:type="character" w:styleId="SubtitleChar" w:customStyle="1">
    <w:name w:val="Subtitle Char"/>
    <w:basedOn w:val="DefaultParagraphFont"/>
    <w:link w:val="Subtitle"/>
    <w:rsid w:val="00C0772E"/>
    <w:rPr>
      <w:rFonts w:eastAsia="Times New Roman" w:asciiTheme="minorHAnsi" w:hAnsiTheme="minorHAnsi"/>
      <w:b/>
      <w:color w:val="174290" w:themeColor="text2"/>
      <w:sz w:val="70"/>
      <w:szCs w:val="70"/>
      <w:lang w:eastAsia="en-GB"/>
    </w:rPr>
  </w:style>
  <w:style w:type="character" w:styleId="BodyTextChar" w:customStyle="1">
    <w:name w:val="Body Text Char"/>
    <w:basedOn w:val="DefaultParagraphFont"/>
    <w:link w:val="BodyText"/>
    <w:rsid w:val="00C0772E"/>
    <w:rPr>
      <w:rFonts w:eastAsia="Times New Roman" w:asciiTheme="minorHAnsi" w:hAnsiTheme="minorHAnsi"/>
      <w:color w:val="53565A" w:themeColor="text1"/>
      <w:lang w:eastAsia="en-GB"/>
    </w:rPr>
  </w:style>
  <w:style w:type="paragraph" w:styleId="ListNumber4">
    <w:name w:val="List Number 4"/>
    <w:basedOn w:val="Normal"/>
    <w:uiPriority w:val="99"/>
    <w:unhideWhenUsed/>
    <w:rsid w:val="007F601F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unhideWhenUsed/>
    <w:rsid w:val="007F601F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unhideWhenUsed/>
    <w:rsid w:val="007F601F"/>
    <w:pPr>
      <w:numPr>
        <w:numId w:val="8"/>
      </w:numPr>
      <w:contextualSpacing/>
    </w:pPr>
  </w:style>
  <w:style w:type="paragraph" w:styleId="ContentsHeading" w:customStyle="1">
    <w:name w:val="Contents Heading"/>
    <w:basedOn w:val="Heading1"/>
    <w:qFormat/>
    <w:rsid w:val="00024470"/>
    <w:pPr>
      <w:spacing w:after="0" w:line="480" w:lineRule="exact"/>
    </w:pPr>
    <w:rPr>
      <w:b w:val="0"/>
      <w:sz w:val="48"/>
      <w:szCs w:val="32"/>
    </w:rPr>
  </w:style>
  <w:style w:type="paragraph" w:styleId="MeetingTitle" w:customStyle="1">
    <w:name w:val="Meeting Title"/>
    <w:basedOn w:val="Heading2"/>
    <w:qFormat/>
    <w:rsid w:val="00024470"/>
    <w:rPr>
      <w:b w:val="0"/>
    </w:rPr>
  </w:style>
  <w:style w:type="paragraph" w:styleId="TableText2" w:customStyle="1">
    <w:name w:val="Table Text 2"/>
    <w:basedOn w:val="BodyText"/>
    <w:next w:val="Normal"/>
    <w:qFormat/>
    <w:rsid w:val="00C5039F"/>
    <w:pPr>
      <w:spacing w:after="0" w:line="240" w:lineRule="auto"/>
    </w:pPr>
    <w:rPr>
      <w:lang w:val="en-US"/>
    </w:rPr>
  </w:style>
  <w:style w:type="table" w:styleId="TableGridLight">
    <w:name w:val="Grid Table Light"/>
    <w:basedOn w:val="TableNormal"/>
    <w:uiPriority w:val="40"/>
    <w:rsid w:val="003746DC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Classic4">
    <w:name w:val="Table Classic 4"/>
    <w:basedOn w:val="TableNormal"/>
    <w:uiPriority w:val="99"/>
    <w:semiHidden/>
    <w:unhideWhenUsed/>
    <w:rsid w:val="003746A3"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ableText" w:customStyle="1">
    <w:name w:val="Table Text"/>
    <w:basedOn w:val="Normal"/>
    <w:rsid w:val="00B02D56"/>
    <w:pPr>
      <w:framePr w:hSpace="180" w:wrap="around" w:hAnchor="margin" w:vAnchor="text" w:y="222"/>
    </w:pPr>
    <w:rPr>
      <w:rFonts w:eastAsia="Times New Roman" w:asciiTheme="minorHAnsi" w:hAnsiTheme="minorHAnsi"/>
      <w:color w:val="FFFFFF" w:themeColor="background1"/>
      <w:sz w:val="20"/>
    </w:rPr>
  </w:style>
  <w:style w:type="paragraph" w:styleId="TableHeadings" w:customStyle="1">
    <w:name w:val="Table Headings"/>
    <w:basedOn w:val="TableText"/>
    <w:qFormat/>
    <w:rsid w:val="00261658"/>
    <w:pPr>
      <w:framePr w:wrap="around"/>
    </w:pPr>
  </w:style>
  <w:style w:type="character" w:styleId="UnresolvedMention">
    <w:name w:val="Unresolved Mention"/>
    <w:basedOn w:val="DefaultParagraphFont"/>
    <w:uiPriority w:val="99"/>
    <w:semiHidden/>
    <w:unhideWhenUsed/>
    <w:rsid w:val="00B233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5C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CDA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55CDA"/>
    <w:rPr>
      <w:rFonts w:ascii="Arial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CD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55CDA"/>
    <w:rPr>
      <w:rFonts w:ascii="Arial" w:hAnsi="Arial"/>
      <w:b/>
      <w:bCs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gif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gif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SCS-DOM\Shared\Wholesale%20Services%20Team\02_Policies\23_Meter%20Reading%20Guidance\Meter%20Reading%20Guidance_2023.dotx" TargetMode="External"/></Relationships>
</file>

<file path=word/theme/theme1.xml><?xml version="1.0" encoding="utf-8"?>
<a:theme xmlns:a="http://schemas.openxmlformats.org/drawingml/2006/main" name="SW1">
  <a:themeElements>
    <a:clrScheme name="Water for Life">
      <a:dk1>
        <a:srgbClr val="53565A"/>
      </a:dk1>
      <a:lt1>
        <a:sysClr val="window" lastClr="FFFFFF"/>
      </a:lt1>
      <a:dk2>
        <a:srgbClr val="174290"/>
      </a:dk2>
      <a:lt2>
        <a:srgbClr val="009FE3"/>
      </a:lt2>
      <a:accent1>
        <a:srgbClr val="3C92D0"/>
      </a:accent1>
      <a:accent2>
        <a:srgbClr val="FAB41A"/>
      </a:accent2>
      <a:accent3>
        <a:srgbClr val="00AAC6"/>
      </a:accent3>
      <a:accent4>
        <a:srgbClr val="A15499"/>
      </a:accent4>
      <a:accent5>
        <a:srgbClr val="779A4A"/>
      </a:accent5>
      <a:accent6>
        <a:srgbClr val="DF4613"/>
      </a:accent6>
      <a:hlink>
        <a:srgbClr val="009FE3"/>
      </a:hlink>
      <a:folHlink>
        <a:srgbClr val="174290"/>
      </a:folHlink>
    </a:clrScheme>
    <a:fontScheme name="Southern Water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33b16f-8253-46d6-88bb-bee67d58f97a" xsi:nil="true"/>
    <lcf76f155ced4ddcb4097134ff3c332f xmlns="d42c0452-e4d8-44ac-8b9a-6c64d89c2fb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2002915C8AC74097466434F407F6EE" ma:contentTypeVersion="14" ma:contentTypeDescription="Create a new document." ma:contentTypeScope="" ma:versionID="2f7187e2893b2d95428f60737f84c39c">
  <xsd:schema xmlns:xsd="http://www.w3.org/2001/XMLSchema" xmlns:xs="http://www.w3.org/2001/XMLSchema" xmlns:p="http://schemas.microsoft.com/office/2006/metadata/properties" xmlns:ns2="d42c0452-e4d8-44ac-8b9a-6c64d89c2fb5" xmlns:ns3="1d33b16f-8253-46d6-88bb-bee67d58f97a" targetNamespace="http://schemas.microsoft.com/office/2006/metadata/properties" ma:root="true" ma:fieldsID="71c36b497ef30193606597f60baee408" ns2:_="" ns3:_="">
    <xsd:import namespace="d42c0452-e4d8-44ac-8b9a-6c64d89c2fb5"/>
    <xsd:import namespace="1d33b16f-8253-46d6-88bb-bee67d58f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c0452-e4d8-44ac-8b9a-6c64d89c2f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0051f9b-f490-4e46-a82d-b0a74ed053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33b16f-8253-46d6-88bb-bee67d58f9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1191bf-fd03-4c97-8f66-5145284054d9}" ma:internalName="TaxCatchAll" ma:showField="CatchAllData" ma:web="1d33b16f-8253-46d6-88bb-bee67d58f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87179-9315-4F7C-9DF5-F4C1AA333A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D9BC3-4C87-4AAA-BCB2-2FF2E3F1A822}">
  <ds:schemaRefs>
    <ds:schemaRef ds:uri="http://schemas.microsoft.com/office/2006/metadata/properties"/>
    <ds:schemaRef ds:uri="http://schemas.microsoft.com/office/infopath/2007/PartnerControls"/>
    <ds:schemaRef ds:uri="1d33b16f-8253-46d6-88bb-bee67d58f97a"/>
    <ds:schemaRef ds:uri="d42c0452-e4d8-44ac-8b9a-6c64d89c2fb5"/>
  </ds:schemaRefs>
</ds:datastoreItem>
</file>

<file path=customXml/itemProps3.xml><?xml version="1.0" encoding="utf-8"?>
<ds:datastoreItem xmlns:ds="http://schemas.openxmlformats.org/officeDocument/2006/customXml" ds:itemID="{990D62D1-9B75-664E-B1C1-31356B7EA6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57EC8F-ECA5-4D21-9F67-5140B53DB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2c0452-e4d8-44ac-8b9a-6c64d89c2fb5"/>
    <ds:schemaRef ds:uri="1d33b16f-8253-46d6-88bb-bee67d58f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Meter Reading Guidance_2023.dotx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Day, Ben</dc:creator>
  <keywords/>
  <dc:description/>
  <lastModifiedBy>Pope, Martin</lastModifiedBy>
  <revision>5</revision>
  <lastPrinted>2018-10-25T15:57:00.0000000Z</lastPrinted>
  <dcterms:created xsi:type="dcterms:W3CDTF">2024-12-19T09:36:00.0000000Z</dcterms:created>
  <dcterms:modified xsi:type="dcterms:W3CDTF">2024-12-19T11:04:56.4688709Z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0x010100312002915C8AC74097466434F407F6EE</vt:lpwstr>
  </property>
</Properties>
</file>